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539F2" w14:textId="77777777" w:rsidR="00884DCB" w:rsidRPr="00884DCB" w:rsidRDefault="00884DCB" w:rsidP="00884DC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IN"/>
          <w14:ligatures w14:val="none"/>
        </w:rPr>
        <w:t>SUPPLIER CODE OF CONDUCT</w:t>
      </w:r>
    </w:p>
    <w:p w14:paraId="161CD9A6" w14:textId="2764E61D" w:rsidR="00884DCB" w:rsidRPr="00884DCB" w:rsidRDefault="00884DCB" w:rsidP="00884D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Entity: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</w:t>
      </w:r>
      <w:r w:rsidR="00410A12" w:rsidRPr="00410A12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Royals Marine Food Private Limited</w:t>
      </w:r>
    </w:p>
    <w:p w14:paraId="6BD67BE3" w14:textId="26656875" w:rsidR="00884DCB" w:rsidRPr="00884DCB" w:rsidRDefault="00884DCB" w:rsidP="00884D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Address: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</w:t>
      </w:r>
      <w:proofErr w:type="spellStart"/>
      <w:r w:rsidR="00410A12" w:rsidRPr="00410A12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Pittuvaripalem</w:t>
      </w:r>
      <w:proofErr w:type="spellEnd"/>
      <w:r w:rsidR="00410A12" w:rsidRPr="00410A12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Village, </w:t>
      </w:r>
      <w:proofErr w:type="spellStart"/>
      <w:r w:rsidR="00410A12" w:rsidRPr="00410A12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Pittalavanipalem</w:t>
      </w:r>
      <w:proofErr w:type="spellEnd"/>
      <w:r w:rsidR="00410A12" w:rsidRPr="00410A12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Mandal, </w:t>
      </w:r>
      <w:proofErr w:type="spellStart"/>
      <w:r w:rsidR="00410A12" w:rsidRPr="00410A12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Bapatla</w:t>
      </w:r>
      <w:proofErr w:type="spellEnd"/>
      <w:r w:rsidR="00410A12" w:rsidRPr="00410A12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District, Andhra Pradesh</w:t>
      </w:r>
    </w:p>
    <w:p w14:paraId="1E5B915A" w14:textId="77777777" w:rsidR="00884DCB" w:rsidRPr="00884DCB" w:rsidRDefault="00000000" w:rsidP="00884DC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IN"/>
        </w:rPr>
        <w:pict w14:anchorId="27BFE297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39E3F41A" w14:textId="77777777" w:rsidR="00884DCB" w:rsidRPr="00884DCB" w:rsidRDefault="00884DCB" w:rsidP="00884D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  <w:t>1. Social Responsibility &amp; Human Rights</w:t>
      </w:r>
    </w:p>
    <w:p w14:paraId="79184B14" w14:textId="77777777" w:rsidR="00884DCB" w:rsidRPr="00884DCB" w:rsidRDefault="00884DCB" w:rsidP="00884D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Suppliers must uphold the following standards to protect the rights and dignity of their workforce:</w:t>
      </w:r>
    </w:p>
    <w:p w14:paraId="340542F7" w14:textId="1CFB9777" w:rsidR="00884DCB" w:rsidRPr="00884DCB" w:rsidRDefault="00884DCB" w:rsidP="00884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Legal Labor Compliance (1.3):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Comply with all applicable labour-related laws and regulations and ensure employees are familiar with their rights.</w:t>
      </w:r>
    </w:p>
    <w:p w14:paraId="48E6CB95" w14:textId="5F16B95D" w:rsidR="00884DCB" w:rsidRPr="00884DCB" w:rsidRDefault="00884DCB" w:rsidP="00884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Forced Labor (1.4):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Prohibit forced, bonded, compulsory labour, or human trafficking. This includes ensuring no identity documents are withheld and no recruitment fees are charged to workers.</w:t>
      </w:r>
    </w:p>
    <w:p w14:paraId="591CE267" w14:textId="3D5776C3" w:rsidR="00884DCB" w:rsidRPr="00884DCB" w:rsidRDefault="00884DCB" w:rsidP="00884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Child Protection (1.5):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Prohibit child labour. Young workers (under 18) must only perform non-hazardous work and are prohibited from working at night.</w:t>
      </w:r>
    </w:p>
    <w:p w14:paraId="44266A00" w14:textId="77777777" w:rsidR="00884DCB" w:rsidRPr="00884DCB" w:rsidRDefault="00884DCB" w:rsidP="00884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Non-Discrimination (1.6):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Ensure equal treatment for all applicants and employees irrespective of gender, race, religion, age, caste, or sexual orientation.</w:t>
      </w:r>
    </w:p>
    <w:p w14:paraId="10BD6103" w14:textId="77777777" w:rsidR="00884DCB" w:rsidRPr="00884DCB" w:rsidRDefault="00884DCB" w:rsidP="00884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Health &amp; Safety (1.7):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Provide a safe work environment, conduct regular risk assessments, and provide necessary Personal Protective Equipment (PPE) free of charge.</w:t>
      </w:r>
    </w:p>
    <w:p w14:paraId="4C3F6FDA" w14:textId="77777777" w:rsidR="00884DCB" w:rsidRPr="00884DCB" w:rsidRDefault="00884DCB" w:rsidP="00884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Freedom of Association (1.8):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Respect the right of employees to join or form workers' organizations and to bargain collectively.</w:t>
      </w:r>
    </w:p>
    <w:p w14:paraId="38B2EE24" w14:textId="77777777" w:rsidR="00884DCB" w:rsidRPr="00884DCB" w:rsidRDefault="00884DCB" w:rsidP="00884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Transparent Contracting (1.9):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Ensure all employees receive and understand their employment terms in writing prior to starting work.</w:t>
      </w:r>
    </w:p>
    <w:p w14:paraId="43669CCA" w14:textId="77777777" w:rsidR="00884DCB" w:rsidRPr="00884DCB" w:rsidRDefault="00884DCB" w:rsidP="00884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Fair Wages (1.10):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Pay employees at or above the legal minimum wage at regular intervals and in legal tender.</w:t>
      </w:r>
    </w:p>
    <w:p w14:paraId="5299D6AF" w14:textId="77777777" w:rsidR="00884DCB" w:rsidRPr="00884DCB" w:rsidRDefault="00884DCB" w:rsidP="00884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Working Hours (1.11):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Regular hours shall not exceed 8 hours per day and 48 hours per week. Overtime must be voluntary and paid at a premium rate.</w:t>
      </w:r>
    </w:p>
    <w:p w14:paraId="72CDE797" w14:textId="77777777" w:rsidR="00884DCB" w:rsidRPr="00884DCB" w:rsidRDefault="00884DCB" w:rsidP="00884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Disciplinary Practices (1.12):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Apply disciplinary procedures in a progressive and objective manner that respects the dignity and health of the employee.</w:t>
      </w:r>
    </w:p>
    <w:p w14:paraId="603A7AE6" w14:textId="77777777" w:rsidR="00884DCB" w:rsidRPr="00884DCB" w:rsidRDefault="00884DCB" w:rsidP="00884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Worker Grievance Mechanisms (1.13):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Provide an effective, confidential, and accessible grievance procedure for employees to report workplace problems without fear of retaliation.</w:t>
      </w:r>
    </w:p>
    <w:p w14:paraId="3E89AAE3" w14:textId="77777777" w:rsidR="00884DCB" w:rsidRPr="00884DCB" w:rsidRDefault="00884DCB" w:rsidP="00884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Worker Accommodation (1.14):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Ensure any provided dormitory facilities are safe, clean, hygienic, and located separately from production facilities.</w:t>
      </w:r>
    </w:p>
    <w:p w14:paraId="426D9E6E" w14:textId="77777777" w:rsidR="00884DCB" w:rsidRPr="00884DCB" w:rsidRDefault="00884DCB" w:rsidP="00884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Community Well-being (1.15):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Proactively engage with local communities to mitigate negative social impacts and ensure access to food and water resources is not restricted.</w:t>
      </w:r>
    </w:p>
    <w:p w14:paraId="0263C53F" w14:textId="77777777" w:rsidR="00884DCB" w:rsidRDefault="00884DCB" w:rsidP="00884DC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Indigenous Rights (1.16):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Respect the rights, cultures, and traditional territories of Indigenous and tribal peoples.</w:t>
      </w:r>
    </w:p>
    <w:p w14:paraId="7FB6BFEE" w14:textId="77777777" w:rsidR="00884DCB" w:rsidRDefault="00884DCB" w:rsidP="00884D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</w:p>
    <w:p w14:paraId="652D9FEB" w14:textId="77777777" w:rsidR="00884DCB" w:rsidRPr="00884DCB" w:rsidRDefault="00884DCB" w:rsidP="00884D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</w:p>
    <w:p w14:paraId="4892A8D9" w14:textId="77777777" w:rsidR="00884DCB" w:rsidRPr="00884DCB" w:rsidRDefault="00884DCB" w:rsidP="00884D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  <w:t>2. Environmental Responsibility</w:t>
      </w:r>
    </w:p>
    <w:p w14:paraId="3D64780F" w14:textId="77777777" w:rsidR="00884DCB" w:rsidRPr="00884DCB" w:rsidRDefault="00884DCB" w:rsidP="00884D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Environmental Laws (1.17):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Comply with all applicable environmental-related laws and regulations.</w:t>
      </w:r>
    </w:p>
    <w:p w14:paraId="525E9F28" w14:textId="77777777" w:rsidR="00884DCB" w:rsidRPr="00884DCB" w:rsidRDefault="00884DCB" w:rsidP="00884D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Water Stewardship (1.18):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Use water responsibly, identify all water sources, and implement a Water Conservation and Efficiency Plan (WCEP).</w:t>
      </w:r>
    </w:p>
    <w:p w14:paraId="130C94DB" w14:textId="77777777" w:rsidR="00884DCB" w:rsidRPr="00884DCB" w:rsidRDefault="00884DCB" w:rsidP="00884D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Waste Management (1.19):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Identify all waste types (hazardous and non-hazardous) and implement a Waste Management Plan (WMP).</w:t>
      </w:r>
    </w:p>
    <w:p w14:paraId="64B7486F" w14:textId="77777777" w:rsidR="00884DCB" w:rsidRPr="00884DCB" w:rsidRDefault="00884DCB" w:rsidP="00884D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Effluent Management (1.20):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Identify all effluents and implement an Effluent Management Plan (EMP) to reduce negative impacts on receiving waters.</w:t>
      </w:r>
    </w:p>
    <w:p w14:paraId="6662B0F9" w14:textId="77777777" w:rsidR="00884DCB" w:rsidRPr="00884DCB" w:rsidRDefault="00884DCB" w:rsidP="00884DC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Energy &amp; GHG Monitoring (1.21):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Identify all energy sources, implement an Energy Efficiency Management Plan (EEMP), and report Greenhouse Gas (GHG) emissions.</w:t>
      </w:r>
    </w:p>
    <w:p w14:paraId="732C3AD0" w14:textId="77777777" w:rsidR="00884DCB" w:rsidRPr="00884DCB" w:rsidRDefault="00884DCB" w:rsidP="00884D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  <w:t>3. Compliance &amp; Transparency Obligations</w:t>
      </w:r>
    </w:p>
    <w:p w14:paraId="02D92F28" w14:textId="77777777" w:rsidR="00884DCB" w:rsidRPr="00884DCB" w:rsidRDefault="00884DCB" w:rsidP="00884DC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Legal Licenses (1.1):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Possession of all required legal licenses and permits is mandatory.</w:t>
      </w:r>
    </w:p>
    <w:p w14:paraId="60F2D318" w14:textId="77777777" w:rsidR="00884DCB" w:rsidRPr="00884DCB" w:rsidRDefault="00884DCB" w:rsidP="00884DC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Product Disclosure (3.4.2 &amp; 3.4.3):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Disclose the presence of Genetically Modified Organisms (GMOs) and the inclusion levels of any added antibiotics or medicinal feed additives.</w:t>
      </w:r>
    </w:p>
    <w:p w14:paraId="5E991716" w14:textId="4AEBDD3B" w:rsidR="00884DCB" w:rsidRPr="00884DCB" w:rsidRDefault="00884DCB" w:rsidP="00884DC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Mandatory Declaration (2.1.6):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The ingredient manufacturer must formally declare to </w:t>
      </w:r>
      <w:r w:rsidR="001D2ABB" w:rsidRPr="001D2AB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Royals Marine Food Private Limited 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whether they meet this Code of Conduct.</w:t>
      </w:r>
    </w:p>
    <w:p w14:paraId="32178FE5" w14:textId="5670C2A8" w:rsidR="00884DCB" w:rsidRPr="00884DCB" w:rsidRDefault="00884DCB" w:rsidP="00884DC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Notification of Change (2.1.7):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The manufacturer must inform </w:t>
      </w:r>
      <w:r w:rsidR="001D2ABB" w:rsidRPr="001D2AB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Royals Marine Food Private Limited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immediately of any material changes affecting their compliance.</w:t>
      </w:r>
    </w:p>
    <w:p w14:paraId="4CF8030E" w14:textId="77777777" w:rsidR="00884DCB" w:rsidRPr="00884DCB" w:rsidRDefault="00884DCB" w:rsidP="00884DC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Supply Chain Cascading (2.1.8):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The manufacturer must communicate an equivalent set of requirements to their own suppliers.</w:t>
      </w:r>
    </w:p>
    <w:p w14:paraId="619A1922" w14:textId="28019C93" w:rsidR="00884DCB" w:rsidRPr="00884DCB" w:rsidRDefault="00884DCB" w:rsidP="00884DC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Right to Terminate (2.1.5):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</w:t>
      </w:r>
      <w:r w:rsidR="001D2ABB" w:rsidRPr="001D2AB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Royals Marine Food Private Limited 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will discontinue purchases from any ingredient manufacturer that fails to meet this Code of Conduct.</w:t>
      </w:r>
    </w:p>
    <w:p w14:paraId="6FC32084" w14:textId="77777777" w:rsidR="00884DCB" w:rsidRPr="00884DCB" w:rsidRDefault="00000000" w:rsidP="00884DC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IN"/>
        </w:rPr>
        <w:pict w14:anchorId="0764747B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2BC348C3" w14:textId="77777777" w:rsidR="00884DCB" w:rsidRPr="00884DCB" w:rsidRDefault="00884DCB" w:rsidP="00884DC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  <w:t>SUPPLIER DECLARATION OF COMPLIANCE</w:t>
      </w:r>
    </w:p>
    <w:p w14:paraId="7DCB2E63" w14:textId="0978E135" w:rsidR="00884DCB" w:rsidRPr="00884DCB" w:rsidRDefault="00884DCB" w:rsidP="00884D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I, the undersigned, representing </w:t>
      </w:r>
      <w:r w:rsidR="00C5415D" w:rsidRPr="00C5415D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JANATA FISH MEAL AND OIL PRODUCTS</w:t>
      </w:r>
      <w:r w:rsidR="00C5415D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, 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hereby acknowledge that we have received and understood the </w:t>
      </w:r>
      <w:r w:rsidR="00410A12" w:rsidRPr="00410A12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Royals Marine Food Private Limited</w:t>
      </w:r>
      <w:r w:rsidR="00410A12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’s</w:t>
      </w: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 Supplier Code of Conduct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.</w:t>
      </w:r>
    </w:p>
    <w:p w14:paraId="76BF8C17" w14:textId="77777777" w:rsidR="00884DCB" w:rsidRPr="00884DCB" w:rsidRDefault="00884DCB" w:rsidP="00884D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We declare that:</w:t>
      </w:r>
    </w:p>
    <w:p w14:paraId="2D6E3F93" w14:textId="77777777" w:rsidR="00884DCB" w:rsidRPr="00884DCB" w:rsidRDefault="00884DCB" w:rsidP="00884DC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We meet all social, environmental, and legal indicators outlined in this document.</w:t>
      </w:r>
    </w:p>
    <w:p w14:paraId="7989AF8F" w14:textId="1BD22401" w:rsidR="00884DCB" w:rsidRPr="00884DCB" w:rsidRDefault="00884DCB" w:rsidP="00884DC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We will notify </w:t>
      </w:r>
      <w:r w:rsidR="00410A12" w:rsidRPr="00410A12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Royals Marine Food Private Limited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immediately of any material changes to our compliance status.</w:t>
      </w:r>
    </w:p>
    <w:p w14:paraId="3220F3E4" w14:textId="233352C3" w:rsidR="00884DCB" w:rsidRPr="00884DCB" w:rsidRDefault="00884DCB" w:rsidP="00884DC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lastRenderedPageBreak/>
        <w:t>We have communicated these requirements to our own upstream suppliers.</w:t>
      </w:r>
    </w:p>
    <w:p w14:paraId="35393DE2" w14:textId="02329089" w:rsidR="00884DCB" w:rsidRPr="00884DCB" w:rsidRDefault="00884DCB" w:rsidP="00884DC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We acknowledge that failure to adhere to these norms may result in the discontinuation of our business relationship.</w:t>
      </w:r>
    </w:p>
    <w:p w14:paraId="283D3A0A" w14:textId="1DCE6451" w:rsidR="00C5415D" w:rsidRDefault="00C16F65" w:rsidP="00884D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Authorized</w:t>
      </w:r>
      <w:r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 </w:t>
      </w:r>
      <w:r w:rsidR="00884DCB"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Name &amp; Title:</w:t>
      </w:r>
      <w:r w:rsidR="00884DCB"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Dr. Dhanesh Jivani, C.E.O</w:t>
      </w:r>
    </w:p>
    <w:p w14:paraId="2D9CD2EF" w14:textId="551E9D82" w:rsidR="00C16F65" w:rsidRDefault="00884DCB" w:rsidP="00C16F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84DCB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Date:</w:t>
      </w:r>
      <w:r w:rsidRPr="00884DC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</w:t>
      </w:r>
      <w:r w:rsidR="00C16F65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15.07.2026</w:t>
      </w:r>
    </w:p>
    <w:p w14:paraId="72A298CD" w14:textId="768AC3CA" w:rsidR="00C5415D" w:rsidRDefault="00C5415D" w:rsidP="008469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C5415D">
        <w:rPr>
          <w:rFonts w:ascii="Times New Roman" w:eastAsia="Times New Roman" w:hAnsi="Times New Roman" w:cs="Times New Roman"/>
          <w:noProof/>
          <w:lang w:eastAsia="en-IN"/>
        </w:rPr>
        <w:drawing>
          <wp:anchor distT="0" distB="0" distL="114300" distR="114300" simplePos="0" relativeHeight="251658240" behindDoc="0" locked="0" layoutInCell="1" allowOverlap="1" wp14:anchorId="7208856E" wp14:editId="142D722B">
            <wp:simplePos x="0" y="0"/>
            <wp:positionH relativeFrom="column">
              <wp:posOffset>123825</wp:posOffset>
            </wp:positionH>
            <wp:positionV relativeFrom="paragraph">
              <wp:posOffset>8890</wp:posOffset>
            </wp:positionV>
            <wp:extent cx="1333500" cy="1333500"/>
            <wp:effectExtent l="0" t="0" r="0" b="0"/>
            <wp:wrapSquare wrapText="bothSides"/>
            <wp:docPr id="87679514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074CDD" w14:textId="3253F642" w:rsidR="00C5415D" w:rsidRPr="00C5415D" w:rsidRDefault="00C5415D" w:rsidP="00C5415D">
      <w:pPr>
        <w:tabs>
          <w:tab w:val="left" w:pos="1860"/>
        </w:tabs>
        <w:rPr>
          <w:rFonts w:ascii="Times New Roman" w:eastAsia="Times New Roman" w:hAnsi="Times New Roman" w:cs="Times New Roman"/>
          <w:lang w:eastAsia="en-IN"/>
        </w:rPr>
      </w:pPr>
      <w:r>
        <w:rPr>
          <w:rFonts w:ascii="Times New Roman" w:eastAsia="Times New Roman" w:hAnsi="Times New Roman" w:cs="Times New Roman"/>
          <w:lang w:eastAsia="en-IN"/>
        </w:rPr>
        <w:tab/>
      </w:r>
    </w:p>
    <w:sectPr w:rsidR="00C5415D" w:rsidRPr="00C5415D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D8480" w14:textId="77777777" w:rsidR="00BE671D" w:rsidRDefault="00BE671D" w:rsidP="00C5415D">
      <w:pPr>
        <w:spacing w:after="0" w:line="240" w:lineRule="auto"/>
      </w:pPr>
      <w:r>
        <w:separator/>
      </w:r>
    </w:p>
  </w:endnote>
  <w:endnote w:type="continuationSeparator" w:id="0">
    <w:p w14:paraId="30FB7BEA" w14:textId="77777777" w:rsidR="00BE671D" w:rsidRDefault="00BE671D" w:rsidP="00C54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2AACA" w14:textId="3876D025" w:rsidR="00C5415D" w:rsidRDefault="00C5415D">
    <w:pPr>
      <w:pStyle w:val="Footer"/>
    </w:pPr>
    <w:r w:rsidRPr="00C5415D">
      <w:rPr>
        <w:noProof/>
      </w:rPr>
      <w:drawing>
        <wp:anchor distT="0" distB="0" distL="114300" distR="114300" simplePos="0" relativeHeight="251659264" behindDoc="1" locked="0" layoutInCell="1" allowOverlap="1" wp14:anchorId="2600043A" wp14:editId="1654F4A0">
          <wp:simplePos x="0" y="0"/>
          <wp:positionH relativeFrom="page">
            <wp:align>left</wp:align>
          </wp:positionH>
          <wp:positionV relativeFrom="page">
            <wp:posOffset>9534525</wp:posOffset>
          </wp:positionV>
          <wp:extent cx="7553325" cy="1019175"/>
          <wp:effectExtent l="0" t="0" r="9525" b="9525"/>
          <wp:wrapSquare wrapText="bothSides"/>
          <wp:docPr id="157462672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19827" w14:textId="77777777" w:rsidR="00BE671D" w:rsidRDefault="00BE671D" w:rsidP="00C5415D">
      <w:pPr>
        <w:spacing w:after="0" w:line="240" w:lineRule="auto"/>
      </w:pPr>
      <w:r>
        <w:separator/>
      </w:r>
    </w:p>
  </w:footnote>
  <w:footnote w:type="continuationSeparator" w:id="0">
    <w:p w14:paraId="72DB594D" w14:textId="77777777" w:rsidR="00BE671D" w:rsidRDefault="00BE671D" w:rsidP="00C541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BBBA1" w14:textId="60993DE6" w:rsidR="00C5415D" w:rsidRDefault="00C5415D">
    <w:pPr>
      <w:pStyle w:val="Header"/>
    </w:pPr>
    <w:r w:rsidRPr="00C5415D">
      <w:rPr>
        <w:noProof/>
      </w:rPr>
      <w:drawing>
        <wp:anchor distT="0" distB="0" distL="114300" distR="114300" simplePos="0" relativeHeight="251658240" behindDoc="0" locked="0" layoutInCell="1" allowOverlap="1" wp14:anchorId="5B4593E4" wp14:editId="00EE26D0">
          <wp:simplePos x="0" y="0"/>
          <wp:positionH relativeFrom="column">
            <wp:posOffset>-628650</wp:posOffset>
          </wp:positionH>
          <wp:positionV relativeFrom="paragraph">
            <wp:posOffset>-325755</wp:posOffset>
          </wp:positionV>
          <wp:extent cx="1593766" cy="790575"/>
          <wp:effectExtent l="0" t="0" r="6985" b="0"/>
          <wp:wrapSquare wrapText="bothSides"/>
          <wp:docPr id="97113326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AFB"/>
                      </a:clrFrom>
                      <a:clrTo>
                        <a:srgbClr val="FFFAFB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3766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80FB3"/>
    <w:multiLevelType w:val="multilevel"/>
    <w:tmpl w:val="FCA6F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694AE0"/>
    <w:multiLevelType w:val="multilevel"/>
    <w:tmpl w:val="7AF22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C00A35"/>
    <w:multiLevelType w:val="multilevel"/>
    <w:tmpl w:val="D214E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C00A83"/>
    <w:multiLevelType w:val="multilevel"/>
    <w:tmpl w:val="E3445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6791415">
    <w:abstractNumId w:val="2"/>
  </w:num>
  <w:num w:numId="2" w16cid:durableId="1739356452">
    <w:abstractNumId w:val="0"/>
  </w:num>
  <w:num w:numId="3" w16cid:durableId="614603443">
    <w:abstractNumId w:val="3"/>
  </w:num>
  <w:num w:numId="4" w16cid:durableId="1866794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DCB"/>
    <w:rsid w:val="001D2ABB"/>
    <w:rsid w:val="00410A12"/>
    <w:rsid w:val="0074779E"/>
    <w:rsid w:val="00846993"/>
    <w:rsid w:val="00884DCB"/>
    <w:rsid w:val="009D6C44"/>
    <w:rsid w:val="00BE671D"/>
    <w:rsid w:val="00C16F65"/>
    <w:rsid w:val="00C5415D"/>
    <w:rsid w:val="00DB7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E10997"/>
  <w15:chartTrackingRefBased/>
  <w15:docId w15:val="{0B29B932-F96A-4F43-9E0C-8AFD52E10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te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4D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84D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84D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4D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4D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4D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4D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4D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4D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4D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84D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84D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4DC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4DC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4D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4D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4D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4D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4D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4D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4D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4D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4D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4D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4D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4DC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4D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4DC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4DCB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84D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N"/>
      <w14:ligatures w14:val="none"/>
    </w:rPr>
  </w:style>
  <w:style w:type="character" w:customStyle="1" w:styleId="citation-1144">
    <w:name w:val="citation-1144"/>
    <w:basedOn w:val="DefaultParagraphFont"/>
    <w:rsid w:val="00884DCB"/>
  </w:style>
  <w:style w:type="character" w:customStyle="1" w:styleId="citation-1143">
    <w:name w:val="citation-1143"/>
    <w:basedOn w:val="DefaultParagraphFont"/>
    <w:rsid w:val="00884DCB"/>
  </w:style>
  <w:style w:type="character" w:customStyle="1" w:styleId="citation-1142">
    <w:name w:val="citation-1142"/>
    <w:basedOn w:val="DefaultParagraphFont"/>
    <w:rsid w:val="00884DCB"/>
  </w:style>
  <w:style w:type="character" w:customStyle="1" w:styleId="citation-1141">
    <w:name w:val="citation-1141"/>
    <w:basedOn w:val="DefaultParagraphFont"/>
    <w:rsid w:val="00884DCB"/>
  </w:style>
  <w:style w:type="character" w:customStyle="1" w:styleId="citation-1140">
    <w:name w:val="citation-1140"/>
    <w:basedOn w:val="DefaultParagraphFont"/>
    <w:rsid w:val="00884DCB"/>
  </w:style>
  <w:style w:type="character" w:customStyle="1" w:styleId="citation-1139">
    <w:name w:val="citation-1139"/>
    <w:basedOn w:val="DefaultParagraphFont"/>
    <w:rsid w:val="00884DCB"/>
  </w:style>
  <w:style w:type="character" w:customStyle="1" w:styleId="citation-1138">
    <w:name w:val="citation-1138"/>
    <w:basedOn w:val="DefaultParagraphFont"/>
    <w:rsid w:val="00884DCB"/>
  </w:style>
  <w:style w:type="character" w:customStyle="1" w:styleId="citation-1137">
    <w:name w:val="citation-1137"/>
    <w:basedOn w:val="DefaultParagraphFont"/>
    <w:rsid w:val="00884DCB"/>
  </w:style>
  <w:style w:type="character" w:customStyle="1" w:styleId="citation-1136">
    <w:name w:val="citation-1136"/>
    <w:basedOn w:val="DefaultParagraphFont"/>
    <w:rsid w:val="00884DCB"/>
  </w:style>
  <w:style w:type="character" w:customStyle="1" w:styleId="citation-1135">
    <w:name w:val="citation-1135"/>
    <w:basedOn w:val="DefaultParagraphFont"/>
    <w:rsid w:val="00884DCB"/>
  </w:style>
  <w:style w:type="character" w:customStyle="1" w:styleId="citation-1134">
    <w:name w:val="citation-1134"/>
    <w:basedOn w:val="DefaultParagraphFont"/>
    <w:rsid w:val="00884DCB"/>
  </w:style>
  <w:style w:type="character" w:customStyle="1" w:styleId="citation-1133">
    <w:name w:val="citation-1133"/>
    <w:basedOn w:val="DefaultParagraphFont"/>
    <w:rsid w:val="00884DCB"/>
  </w:style>
  <w:style w:type="character" w:customStyle="1" w:styleId="citation-1132">
    <w:name w:val="citation-1132"/>
    <w:basedOn w:val="DefaultParagraphFont"/>
    <w:rsid w:val="00884DCB"/>
  </w:style>
  <w:style w:type="character" w:customStyle="1" w:styleId="citation-1131">
    <w:name w:val="citation-1131"/>
    <w:basedOn w:val="DefaultParagraphFont"/>
    <w:rsid w:val="00884DCB"/>
  </w:style>
  <w:style w:type="character" w:customStyle="1" w:styleId="citation-1130">
    <w:name w:val="citation-1130"/>
    <w:basedOn w:val="DefaultParagraphFont"/>
    <w:rsid w:val="00884DCB"/>
  </w:style>
  <w:style w:type="character" w:customStyle="1" w:styleId="citation-1129">
    <w:name w:val="citation-1129"/>
    <w:basedOn w:val="DefaultParagraphFont"/>
    <w:rsid w:val="00884DCB"/>
  </w:style>
  <w:style w:type="character" w:customStyle="1" w:styleId="citation-1128">
    <w:name w:val="citation-1128"/>
    <w:basedOn w:val="DefaultParagraphFont"/>
    <w:rsid w:val="00884DCB"/>
  </w:style>
  <w:style w:type="character" w:customStyle="1" w:styleId="citation-1127">
    <w:name w:val="citation-1127"/>
    <w:basedOn w:val="DefaultParagraphFont"/>
    <w:rsid w:val="00884DCB"/>
  </w:style>
  <w:style w:type="character" w:customStyle="1" w:styleId="citation-1126">
    <w:name w:val="citation-1126"/>
    <w:basedOn w:val="DefaultParagraphFont"/>
    <w:rsid w:val="00884DCB"/>
  </w:style>
  <w:style w:type="character" w:customStyle="1" w:styleId="citation-1125">
    <w:name w:val="citation-1125"/>
    <w:basedOn w:val="DefaultParagraphFont"/>
    <w:rsid w:val="00884DCB"/>
  </w:style>
  <w:style w:type="character" w:customStyle="1" w:styleId="citation-1124">
    <w:name w:val="citation-1124"/>
    <w:basedOn w:val="DefaultParagraphFont"/>
    <w:rsid w:val="00884DCB"/>
  </w:style>
  <w:style w:type="character" w:customStyle="1" w:styleId="citation-1123">
    <w:name w:val="citation-1123"/>
    <w:basedOn w:val="DefaultParagraphFont"/>
    <w:rsid w:val="00884DCB"/>
  </w:style>
  <w:style w:type="character" w:customStyle="1" w:styleId="citation-1122">
    <w:name w:val="citation-1122"/>
    <w:basedOn w:val="DefaultParagraphFont"/>
    <w:rsid w:val="00884DCB"/>
  </w:style>
  <w:style w:type="character" w:customStyle="1" w:styleId="citation-1121">
    <w:name w:val="citation-1121"/>
    <w:basedOn w:val="DefaultParagraphFont"/>
    <w:rsid w:val="00884DCB"/>
  </w:style>
  <w:style w:type="character" w:customStyle="1" w:styleId="citation-1120">
    <w:name w:val="citation-1120"/>
    <w:basedOn w:val="DefaultParagraphFont"/>
    <w:rsid w:val="00884DCB"/>
  </w:style>
  <w:style w:type="character" w:customStyle="1" w:styleId="citation-1119">
    <w:name w:val="citation-1119"/>
    <w:basedOn w:val="DefaultParagraphFont"/>
    <w:rsid w:val="00884DCB"/>
  </w:style>
  <w:style w:type="character" w:customStyle="1" w:styleId="citation-1118">
    <w:name w:val="citation-1118"/>
    <w:basedOn w:val="DefaultParagraphFont"/>
    <w:rsid w:val="00884DCB"/>
  </w:style>
  <w:style w:type="character" w:customStyle="1" w:styleId="citation-1117">
    <w:name w:val="citation-1117"/>
    <w:basedOn w:val="DefaultParagraphFont"/>
    <w:rsid w:val="00884DCB"/>
  </w:style>
  <w:style w:type="character" w:customStyle="1" w:styleId="citation-1115">
    <w:name w:val="citation-1115"/>
    <w:basedOn w:val="DefaultParagraphFont"/>
    <w:rsid w:val="00884DCB"/>
  </w:style>
  <w:style w:type="character" w:customStyle="1" w:styleId="citation-1114">
    <w:name w:val="citation-1114"/>
    <w:basedOn w:val="DefaultParagraphFont"/>
    <w:rsid w:val="00884DCB"/>
  </w:style>
  <w:style w:type="character" w:customStyle="1" w:styleId="citation-1113">
    <w:name w:val="citation-1113"/>
    <w:basedOn w:val="DefaultParagraphFont"/>
    <w:rsid w:val="00884DCB"/>
  </w:style>
  <w:style w:type="character" w:customStyle="1" w:styleId="citation-1112">
    <w:name w:val="citation-1112"/>
    <w:basedOn w:val="DefaultParagraphFont"/>
    <w:rsid w:val="00884DCB"/>
  </w:style>
  <w:style w:type="paragraph" w:styleId="Header">
    <w:name w:val="header"/>
    <w:basedOn w:val="Normal"/>
    <w:link w:val="HeaderChar"/>
    <w:uiPriority w:val="99"/>
    <w:unhideWhenUsed/>
    <w:rsid w:val="00C541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415D"/>
  </w:style>
  <w:style w:type="paragraph" w:styleId="Footer">
    <w:name w:val="footer"/>
    <w:basedOn w:val="Normal"/>
    <w:link w:val="FooterChar"/>
    <w:uiPriority w:val="99"/>
    <w:unhideWhenUsed/>
    <w:rsid w:val="00C541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41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704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harishmudiki123@gmail.com</dc:creator>
  <cp:keywords/>
  <dc:description/>
  <cp:lastModifiedBy>Blueland Consultancy</cp:lastModifiedBy>
  <cp:revision>5</cp:revision>
  <dcterms:created xsi:type="dcterms:W3CDTF">2026-02-06T06:50:00Z</dcterms:created>
  <dcterms:modified xsi:type="dcterms:W3CDTF">2026-09-11T05:56:00Z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ad0dd562-b1e1-49d5-9018-07e511fb6779</vt:lpwstr>
  </property>
</Properties>
</file>